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49" w:rsidRPr="00753D49" w:rsidRDefault="00753D49" w:rsidP="0075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D4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Правова</w:t>
      </w:r>
      <w:proofErr w:type="spellEnd"/>
      <w:r w:rsidRPr="00753D4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53D4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консультація</w:t>
      </w:r>
      <w:proofErr w:type="spellEnd"/>
      <w:r w:rsidRPr="00753D4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 я</w:t>
      </w:r>
      <w:r w:rsidRPr="00753D49">
        <w:rPr>
          <w:rFonts w:ascii="Calibri" w:eastAsia="Times New Roman" w:hAnsi="Calibri" w:cs="Arial"/>
          <w:b/>
          <w:bCs/>
          <w:color w:val="000000"/>
          <w:shd w:val="clear" w:color="auto" w:fill="FFFFFF"/>
          <w:lang w:val="uk-UA" w:eastAsia="ru-RU"/>
        </w:rPr>
        <w:t>к оформити субсидію?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Початок нового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опалювального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сезону в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Україні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передбачається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на 15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жовтня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Оскільки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за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останні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кілька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років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у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країні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значно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підвищилась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вартість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на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житлово-комунальні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послуги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для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частини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громадян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кому складно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самостійно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сплачувати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у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повному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обсязі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за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спожиті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послуги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уряд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запровадив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Проте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в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цьому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році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процедуру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надання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субсидій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удосконалили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. З 1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травня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 2018 року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діє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нова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програма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житлових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субсидій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яка перш за все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є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соціально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справедливою та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більш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адресною.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Зміни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спрямовані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на те,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щоб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всі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ті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хто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дійсно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потребує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її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отримали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. При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цьому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вводяться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такі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механізми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при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яких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багаті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люди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більше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не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зможуть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паразитувати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за кошт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усіх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платників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податків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Спілкуючись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із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громадянами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під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час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щотижневого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особистого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прийому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до мене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неодноразово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звертаються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за правовою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консультацією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щодо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питань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призначення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Зокрема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Олексій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стикнувся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ситуацією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коли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була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оформлена на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його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бабусю,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якою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він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проживав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останні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кілька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років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. Та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місяць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тому вона померла.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У такому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випадку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на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поточний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сезон не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припиняється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. У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разі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смерті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особи,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якій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було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призначено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субсидію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для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відшкодування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витрат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на оплату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житлово-комунальних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послуг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надання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не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припиняється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до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закінчення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строку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її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призначення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за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умови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що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у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житловому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приміщенні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будинку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)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зареєстровані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інші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особи,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яким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нараховується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плата за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житлово-комунальні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послуги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У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разі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смерті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особи,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якій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було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призначено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субсидію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на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придбання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скрапленого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газу, твердого та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рідкого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пічного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побутового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палива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така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виплачується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одній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осіб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із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урахуванням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яких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було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призначено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субсидію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за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заявою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такої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особи.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Проте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зауважте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якщо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раніше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субсидію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перепризначали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на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новий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період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раз на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рік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у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травні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окремо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розраховували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її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розмір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на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літній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зимовий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період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то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тепер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це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відбуватиметься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двічі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на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рік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– у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травні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жовтні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Які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документи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потрібні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для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оформлення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?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1.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Заява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про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призначення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житлової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та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декларація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про доходи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витрати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осіб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які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звернулися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за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призначенням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житлової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2.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Довідки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про доходи (у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разі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зазначення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в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декларації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інших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отриманих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доходів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інформація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про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які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відсутня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у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Державній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фіскальній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службі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Пенсійному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фонді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України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фондах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соціального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страхування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відповідно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до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законодавства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не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може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бути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отримана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за запитом структурного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підрозділу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питань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соціального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захисту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населення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).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3.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Договір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найму (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оренди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)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житла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(за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наявності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).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Зразки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документів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для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оформлення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Готові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документи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можна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: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-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самостійно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подати до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місцевих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управлінь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праці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та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соціальної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політики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-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самостійно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подати до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сільських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селищних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рад;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-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надіслати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рекомендованим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листом до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органів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соціального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захисту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населення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за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місцем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проживання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-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відправити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через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Інтернет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заповнити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заяву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та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декларацію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можна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на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сайті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).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53D49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З 1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січня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 2018 року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запрацювала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монетизація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пільг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субсидій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на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рівні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надавачів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комунальних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послуг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Це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було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необхідною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передумовою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для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реалізації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повномасштабної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монетизації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для людей,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відповідно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до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статті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11 Закону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України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“Про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житлово-комунальні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послуги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”.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Чи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довго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чекати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відповіді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скільки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діє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?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Рішення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про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призначення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відмову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або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подання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документів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на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розгляд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комісії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приймається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структурним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підрозділом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питань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соціального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захисту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населення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протягом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10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календарних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днів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дня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подання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заяви.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призначається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місяця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звернення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до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дати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закінчення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опалювального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неопалювального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) сезону. Для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орендарів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– не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більше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ніж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до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кінця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місяця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в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якому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закінчується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строк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дії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договору найму (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оренди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).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Вперше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в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історії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української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незалежності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запрацював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Єдиний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державний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реєстр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отримувачів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житлових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субсидій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Він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дає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змогу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ефективно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контролювати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кожну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гривню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виділену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державного бюджету на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допомогу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населенню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у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сплаті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комунальних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послуг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також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підвищити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адресність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допомоги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й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покращити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ефективність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програми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житлових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субсидій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У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проекті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Міністерства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юстиції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України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“Я МАЮ ПРАВО!”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діє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напрямок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щодо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захисту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прав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громадян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у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різних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сферах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життя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зокрема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і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щодо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субсидій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Тож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знайте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свої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права та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вміло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їх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53D49">
        <w:rPr>
          <w:rFonts w:ascii="Calibri" w:eastAsia="Times New Roman" w:hAnsi="Calibri" w:cs="Times New Roman"/>
          <w:color w:val="000000"/>
          <w:lang w:eastAsia="ru-RU"/>
        </w:rPr>
        <w:t>захищайте</w:t>
      </w:r>
      <w:proofErr w:type="spellEnd"/>
      <w:r w:rsidRPr="00753D49">
        <w:rPr>
          <w:rFonts w:ascii="Calibri" w:eastAsia="Times New Roman" w:hAnsi="Calibri" w:cs="Times New Roman"/>
          <w:color w:val="000000"/>
          <w:lang w:eastAsia="ru-RU"/>
        </w:rPr>
        <w:t>!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753D49">
        <w:rPr>
          <w:rFonts w:ascii="Calibri" w:eastAsia="Times New Roman" w:hAnsi="Calibri" w:cs="Times New Roman"/>
          <w:i/>
          <w:iCs/>
          <w:color w:val="000000"/>
          <w:lang w:val="uk-UA" w:eastAsia="ru-RU"/>
        </w:rPr>
        <w:t>Консультацію надав Станіслав Куценко,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753D49">
        <w:rPr>
          <w:rFonts w:ascii="Calibri" w:eastAsia="Times New Roman" w:hAnsi="Calibri" w:cs="Times New Roman"/>
          <w:i/>
          <w:iCs/>
          <w:color w:val="000000"/>
          <w:lang w:val="uk-UA" w:eastAsia="ru-RU"/>
        </w:rPr>
        <w:t> начальник Головного територіального</w:t>
      </w:r>
    </w:p>
    <w:p w:rsidR="00753D49" w:rsidRPr="00753D49" w:rsidRDefault="00753D49" w:rsidP="00753D49">
      <w:pPr>
        <w:shd w:val="clear" w:color="auto" w:fill="FFFFFF"/>
        <w:spacing w:after="160" w:line="29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753D49">
        <w:rPr>
          <w:rFonts w:ascii="Calibri" w:eastAsia="Times New Roman" w:hAnsi="Calibri" w:cs="Times New Roman"/>
          <w:i/>
          <w:iCs/>
          <w:color w:val="000000"/>
          <w:lang w:val="uk-UA" w:eastAsia="ru-RU"/>
        </w:rPr>
        <w:t> управління юстиції у місті Києві </w:t>
      </w:r>
    </w:p>
    <w:p w:rsidR="00155D9A" w:rsidRDefault="00753D49"/>
    <w:sectPr w:rsidR="00155D9A" w:rsidSect="0048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3D49"/>
    <w:rsid w:val="002525CC"/>
    <w:rsid w:val="00411037"/>
    <w:rsid w:val="00486056"/>
    <w:rsid w:val="0075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7">
    <w:name w:val="xfmc7"/>
    <w:basedOn w:val="a"/>
    <w:rsid w:val="0075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3508</Characters>
  <Application>Microsoft Office Word</Application>
  <DocSecurity>0</DocSecurity>
  <Lines>29</Lines>
  <Paragraphs>8</Paragraphs>
  <ScaleCrop>false</ScaleCrop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2018-10-03T08:17:00Z</dcterms:created>
  <dcterms:modified xsi:type="dcterms:W3CDTF">2018-10-03T08:18:00Z</dcterms:modified>
</cp:coreProperties>
</file>